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57D" w:rsidRDefault="0067457D">
      <w:pPr>
        <w:rPr>
          <w:i/>
        </w:rPr>
      </w:pPr>
    </w:p>
    <w:p w:rsidR="0067457D" w:rsidRDefault="0067457D">
      <w:pPr>
        <w:tabs>
          <w:tab w:val="right" w:leader="underscore" w:pos="8505"/>
        </w:tabs>
        <w:rPr>
          <w:b/>
          <w:bCs/>
        </w:rPr>
      </w:pPr>
    </w:p>
    <w:p w:rsidR="0067457D" w:rsidRDefault="000839F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67457D" w:rsidRDefault="000839F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67457D" w:rsidRDefault="000839F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67457D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0C4B" w:rsidRDefault="004A0C4B" w:rsidP="004A0C4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4A0C4B" w:rsidRDefault="004A0C4B" w:rsidP="004A0C4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4A0C4B" w:rsidRDefault="004A0C4B" w:rsidP="004A0C4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67457D" w:rsidRDefault="004A0C4B" w:rsidP="004A0C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  <w:lang w:eastAsia="ru-RU"/>
              </w:rPr>
              <w:t xml:space="preserve"> </w:t>
            </w:r>
          </w:p>
        </w:tc>
      </w:tr>
    </w:tbl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67457D" w:rsidRDefault="000839F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67457D">
        <w:trPr>
          <w:jc w:val="center"/>
        </w:trPr>
        <w:tc>
          <w:tcPr>
            <w:tcW w:w="7585" w:type="dxa"/>
            <w:shd w:val="clear" w:color="auto" w:fill="auto"/>
          </w:tcPr>
          <w:p w:rsidR="0067457D" w:rsidRDefault="000839F5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smallCaps/>
                <w:kern w:val="1"/>
                <w:sz w:val="28"/>
                <w:szCs w:val="28"/>
              </w:rPr>
              <w:t>Озвучивание открытых пространств и закрытых помещений</w:t>
            </w:r>
          </w:p>
        </w:tc>
      </w:tr>
    </w:tbl>
    <w:p w:rsidR="0067457D" w:rsidRDefault="000839F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7457D" w:rsidRDefault="00083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67457D" w:rsidRDefault="00083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7457D" w:rsidRDefault="00083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67457D" w:rsidRDefault="00083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67457D" w:rsidRDefault="00083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67457D" w:rsidRDefault="00083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67457D" w:rsidRDefault="00083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67457D" w:rsidRDefault="00083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7457D" w:rsidRDefault="0067457D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4A0C4B" w:rsidRDefault="004A0C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67457D" w:rsidRDefault="0067457D">
      <w:pPr>
        <w:widowControl w:val="0"/>
        <w:suppressAutoHyphens/>
        <w:rPr>
          <w:b/>
          <w:bCs/>
          <w:lang w:eastAsia="ru-RU"/>
        </w:rPr>
      </w:pPr>
    </w:p>
    <w:p w:rsidR="00562E85" w:rsidRDefault="00562E85">
      <w:pPr>
        <w:widowControl w:val="0"/>
        <w:suppressAutoHyphens/>
        <w:rPr>
          <w:b/>
          <w:bCs/>
          <w:lang w:eastAsia="ru-RU"/>
        </w:rPr>
      </w:pPr>
    </w:p>
    <w:p w:rsidR="00562E85" w:rsidRDefault="00562E85">
      <w:pPr>
        <w:widowControl w:val="0"/>
        <w:suppressAutoHyphens/>
        <w:rPr>
          <w:b/>
          <w:bCs/>
          <w:lang w:eastAsia="ru-RU"/>
        </w:rPr>
      </w:pPr>
    </w:p>
    <w:p w:rsidR="00562E85" w:rsidRDefault="00562E85">
      <w:pPr>
        <w:widowControl w:val="0"/>
        <w:suppressAutoHyphens/>
        <w:rPr>
          <w:b/>
          <w:bCs/>
          <w:lang w:eastAsia="ru-RU"/>
        </w:rPr>
      </w:pPr>
    </w:p>
    <w:p w:rsidR="00562E85" w:rsidRDefault="00562E85">
      <w:pPr>
        <w:widowControl w:val="0"/>
        <w:suppressAutoHyphens/>
        <w:rPr>
          <w:b/>
          <w:bCs/>
          <w:lang w:eastAsia="ru-RU"/>
        </w:rPr>
      </w:pPr>
    </w:p>
    <w:p w:rsidR="00562E85" w:rsidRDefault="00562E85">
      <w:pPr>
        <w:widowControl w:val="0"/>
        <w:suppressAutoHyphens/>
      </w:pPr>
    </w:p>
    <w:p w:rsidR="00562E85" w:rsidRPr="00C9688A" w:rsidRDefault="00562E85" w:rsidP="00562E85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562E85" w:rsidRDefault="00562E85">
      <w:pPr>
        <w:widowControl w:val="0"/>
        <w:suppressAutoHyphens/>
      </w:pPr>
    </w:p>
    <w:tbl>
      <w:tblPr>
        <w:tblW w:w="10916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60"/>
        <w:gridCol w:w="2409"/>
        <w:gridCol w:w="5954"/>
      </w:tblGrid>
      <w:tr w:rsidR="00562E85" w:rsidRPr="006F181E" w:rsidTr="00346FAD">
        <w:tc>
          <w:tcPr>
            <w:tcW w:w="993" w:type="dxa"/>
            <w:shd w:val="clear" w:color="auto" w:fill="auto"/>
          </w:tcPr>
          <w:p w:rsidR="00562E85" w:rsidRPr="00D53860" w:rsidRDefault="00562E85" w:rsidP="00346F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8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ОПК-2</w:t>
            </w:r>
          </w:p>
        </w:tc>
        <w:tc>
          <w:tcPr>
            <w:tcW w:w="1560" w:type="dxa"/>
            <w:shd w:val="clear" w:color="auto" w:fill="auto"/>
          </w:tcPr>
          <w:p w:rsidR="00562E85" w:rsidRPr="006F181E" w:rsidRDefault="00562E85" w:rsidP="00346F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Способен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2409" w:type="dxa"/>
          </w:tcPr>
          <w:p w:rsidR="00562E85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562E85" w:rsidRPr="00D95CD5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562E85" w:rsidRPr="00BF53A0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5954" w:type="dxa"/>
            <w:shd w:val="clear" w:color="auto" w:fill="auto"/>
          </w:tcPr>
          <w:p w:rsidR="00562E85" w:rsidRPr="00101C00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 xml:space="preserve">Знать: </w:t>
            </w:r>
          </w:p>
          <w:p w:rsidR="00562E85" w:rsidRPr="00BF7F64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Основы культуроведения; принципы, методики и технологии </w:t>
            </w:r>
            <w:r>
              <w:rPr>
                <w:sz w:val="24"/>
                <w:szCs w:val="24"/>
              </w:rPr>
              <w:t>в</w:t>
            </w:r>
            <w:r w:rsidRPr="007E5F3E">
              <w:rPr>
                <w:sz w:val="24"/>
                <w:szCs w:val="24"/>
              </w:rPr>
              <w:t xml:space="preserve">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562E85" w:rsidRPr="00BF7F64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62E85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>Уметь:</w:t>
            </w:r>
            <w:r w:rsidRPr="00BF7F64">
              <w:rPr>
                <w:b/>
                <w:sz w:val="24"/>
                <w:szCs w:val="24"/>
              </w:rPr>
              <w:t xml:space="preserve"> </w:t>
            </w:r>
          </w:p>
          <w:p w:rsidR="00562E85" w:rsidRPr="0051695B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Участвовать в исследовательских и проектных работах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  <w:r w:rsidRPr="00BF7F64">
              <w:rPr>
                <w:sz w:val="24"/>
                <w:szCs w:val="24"/>
              </w:rPr>
              <w:t>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 xml:space="preserve">и социально - практической деятельности; высказывать суждение о целесообразности применения культурологических знаний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562E85" w:rsidRPr="00101C00" w:rsidRDefault="00562E85" w:rsidP="00346F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562E85" w:rsidRPr="006F181E" w:rsidRDefault="00562E85" w:rsidP="00346F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>Основами анализа культурных форм, процессов, практик;</w:t>
            </w:r>
            <w:r w:rsidRPr="005169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звукорежиссуры сценических искусств</w:t>
            </w:r>
          </w:p>
        </w:tc>
      </w:tr>
      <w:tr w:rsidR="00562E85" w:rsidRPr="00AC48E6" w:rsidTr="00346FA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85" w:rsidRPr="006A775B" w:rsidRDefault="00562E85" w:rsidP="00346F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85" w:rsidRPr="006F181E" w:rsidRDefault="00562E85" w:rsidP="00346F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5" w:rsidRPr="00AC48E6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</w:t>
            </w:r>
            <w:r w:rsidRPr="00AC48E6">
              <w:rPr>
                <w:sz w:val="24"/>
                <w:szCs w:val="24"/>
              </w:rPr>
              <w:lastRenderedPageBreak/>
              <w:t>процессов.</w:t>
            </w:r>
          </w:p>
          <w:p w:rsidR="00562E85" w:rsidRPr="00AC48E6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62E85" w:rsidRPr="00AC48E6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562E85" w:rsidRPr="00AC48E6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62E85" w:rsidRPr="00AC48E6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lastRenderedPageBreak/>
              <w:t>Знать:</w:t>
            </w:r>
            <w:r w:rsidRPr="004E0FBA">
              <w:rPr>
                <w:b/>
                <w:sz w:val="24"/>
                <w:szCs w:val="24"/>
              </w:rPr>
              <w:t xml:space="preserve"> 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t>Уметь:</w:t>
            </w:r>
            <w:r w:rsidRPr="004E0FBA">
              <w:rPr>
                <w:b/>
                <w:sz w:val="24"/>
                <w:szCs w:val="24"/>
              </w:rPr>
              <w:t xml:space="preserve"> 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t>Владеть:</w:t>
            </w:r>
            <w:r w:rsidRPr="004E0FBA">
              <w:rPr>
                <w:b/>
                <w:sz w:val="24"/>
                <w:szCs w:val="24"/>
              </w:rPr>
              <w:t xml:space="preserve"> 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 xml:space="preserve">навыками применения информационно-коммуникационных технологий с учетом </w:t>
            </w:r>
            <w:r w:rsidRPr="004E0FBA">
              <w:rPr>
                <w:b/>
                <w:sz w:val="24"/>
                <w:szCs w:val="24"/>
              </w:rPr>
              <w:lastRenderedPageBreak/>
              <w:t>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562E85" w:rsidRPr="000135E5" w:rsidTr="00346FA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85" w:rsidRPr="004E0FBA" w:rsidRDefault="00562E85" w:rsidP="00346F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85" w:rsidRPr="004E0FBA" w:rsidRDefault="00562E85" w:rsidP="00346F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озвучивание и(или) звукоусиление сценического произведения в области 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5" w:rsidRPr="004E0FBA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562E85" w:rsidRPr="006F181E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562E85" w:rsidRPr="006F181E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Настраивать совместно с инженерно-техническим персоналом звуковое </w:t>
            </w:r>
            <w:r w:rsidRPr="006F181E">
              <w:rPr>
                <w:sz w:val="24"/>
                <w:szCs w:val="24"/>
              </w:rPr>
              <w:lastRenderedPageBreak/>
              <w:t>оборудование и системы звукоусиления</w:t>
            </w:r>
          </w:p>
          <w:p w:rsidR="00562E85" w:rsidRPr="006F181E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562E85" w:rsidRPr="006F181E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562E85" w:rsidRPr="006F181E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Музыкальную акустику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Психоакустику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Звуковое оборудование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Слуховой анализ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Теорию и историю музыки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Физические основы звуковой электроники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Режиссуру и мастерство актера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Уметь: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Владеть: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lastRenderedPageBreak/>
              <w:t>– Приемами контроля работоспособности звукового сценического оборудования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</w:tc>
      </w:tr>
      <w:tr w:rsidR="00562E85" w:rsidRPr="006F181E" w:rsidTr="00346FA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85" w:rsidRPr="004E0FBA" w:rsidRDefault="00562E85" w:rsidP="00346F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85" w:rsidRPr="004E0FBA" w:rsidRDefault="00562E85" w:rsidP="00346F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5" w:rsidRPr="004E0FBA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562E85" w:rsidRPr="006F181E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562E85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562E85" w:rsidRPr="006F181E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562E85" w:rsidRPr="006F181E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562E85" w:rsidRPr="006F181E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562E85" w:rsidRPr="006F181E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Знать: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Музыкальную акустику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Психоакустику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Звуковое оборудование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Слуховой анализ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Звуковой дизайн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Теорию и историю музыки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Массовую музыкальную культуру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 xml:space="preserve"> 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Уметь: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Владеть: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562E85" w:rsidRPr="006F181E" w:rsidTr="00346FA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85" w:rsidRPr="004E0FBA" w:rsidRDefault="00562E85" w:rsidP="00346F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85" w:rsidRPr="004E0FBA" w:rsidRDefault="00562E85" w:rsidP="00346FA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осуществлять 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E85" w:rsidRPr="004E0FBA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562E85" w:rsidRPr="006F181E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 xml:space="preserve">тенденции </w:t>
            </w:r>
            <w:r w:rsidRPr="006F181E">
              <w:rPr>
                <w:sz w:val="24"/>
                <w:szCs w:val="24"/>
              </w:rPr>
              <w:lastRenderedPageBreak/>
              <w:t>формирования и развития звукорежиссуры сценических искусств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562E85" w:rsidRPr="006F181E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562E85" w:rsidRPr="006F181E" w:rsidRDefault="00562E85" w:rsidP="00346FAD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lastRenderedPageBreak/>
              <w:t>– Новые техники и технологии звукозаписи, звукоусиления и озвучивания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Уметь: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Владеть:</w:t>
            </w:r>
          </w:p>
          <w:p w:rsidR="00562E85" w:rsidRPr="004E0FBA" w:rsidRDefault="00562E85" w:rsidP="00346FAD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562E85" w:rsidRDefault="00562E85">
      <w:pPr>
        <w:widowControl w:val="0"/>
        <w:suppressAutoHyphens/>
      </w:pPr>
    </w:p>
    <w:p w:rsidR="00562E85" w:rsidRDefault="00562E85">
      <w:pPr>
        <w:widowControl w:val="0"/>
        <w:suppressAutoHyphens/>
      </w:pPr>
    </w:p>
    <w:p w:rsidR="00562E85" w:rsidRPr="001919E7" w:rsidRDefault="00562E85" w:rsidP="00562E85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562E85" w:rsidRPr="001919E7" w:rsidRDefault="00562E85" w:rsidP="00562E85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562E85" w:rsidRPr="001919E7" w:rsidRDefault="00562E85" w:rsidP="00562E85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562E85" w:rsidRDefault="00562E85" w:rsidP="00562E85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562E85" w:rsidRDefault="00562E85" w:rsidP="00562E85">
      <w:pPr>
        <w:jc w:val="center"/>
        <w:rPr>
          <w:b/>
          <w:bCs/>
        </w:rPr>
      </w:pPr>
    </w:p>
    <w:p w:rsidR="00562E85" w:rsidRDefault="00562E85" w:rsidP="00562E85">
      <w:pPr>
        <w:widowControl w:val="0"/>
        <w:suppressAutoHyphens/>
        <w:rPr>
          <w:b/>
          <w:sz w:val="28"/>
          <w:szCs w:val="28"/>
        </w:rPr>
      </w:pPr>
      <w:r w:rsidRPr="00562E85">
        <w:rPr>
          <w:b/>
          <w:sz w:val="28"/>
          <w:szCs w:val="28"/>
          <w:highlight w:val="yellow"/>
        </w:rPr>
        <w:t>Тестовые задания</w:t>
      </w:r>
    </w:p>
    <w:p w:rsidR="00562E85" w:rsidRDefault="00562E85" w:rsidP="00562E85">
      <w:pPr>
        <w:widowControl w:val="0"/>
        <w:suppressAutoHyphens/>
        <w:rPr>
          <w:b/>
          <w:sz w:val="28"/>
          <w:szCs w:val="28"/>
        </w:rPr>
      </w:pPr>
    </w:p>
    <w:p w:rsidR="00562E85" w:rsidRPr="001919E7" w:rsidRDefault="00562E85" w:rsidP="00562E85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562E85" w:rsidRPr="001919E7" w:rsidRDefault="00562E85" w:rsidP="00562E85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62E85" w:rsidRPr="001919E7" w:rsidTr="00346FAD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2E85" w:rsidRPr="001919E7" w:rsidRDefault="00562E85" w:rsidP="00346FAD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2E85" w:rsidRPr="001919E7" w:rsidRDefault="00562E85" w:rsidP="00346FAD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2E85" w:rsidRPr="001919E7" w:rsidRDefault="00562E85" w:rsidP="00346FAD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562E85" w:rsidRPr="001919E7" w:rsidTr="00346FAD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562E85" w:rsidRPr="001919E7" w:rsidRDefault="00562E85" w:rsidP="00346FAD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E85" w:rsidRPr="001919E7" w:rsidRDefault="00562E85" w:rsidP="00562E85">
            <w:pPr>
              <w:widowControl w:val="0"/>
              <w:numPr>
                <w:ilvl w:val="0"/>
                <w:numId w:val="14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562E85" w:rsidRPr="001919E7" w:rsidRDefault="00562E85" w:rsidP="00562E85">
            <w:pPr>
              <w:widowControl w:val="0"/>
              <w:numPr>
                <w:ilvl w:val="0"/>
                <w:numId w:val="14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562E85" w:rsidRPr="001919E7" w:rsidTr="00346FAD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:rsidR="00562E85" w:rsidRPr="001919E7" w:rsidRDefault="00562E85" w:rsidP="00346FAD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562E85" w:rsidRPr="001919E7" w:rsidRDefault="00562E85" w:rsidP="00346FAD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562E85" w:rsidRPr="001919E7" w:rsidTr="00346FAD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lastRenderedPageBreak/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562E85" w:rsidRPr="001919E7" w:rsidTr="00346FAD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562E85" w:rsidRPr="001919E7" w:rsidRDefault="00562E85" w:rsidP="00346FAD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562E85" w:rsidRPr="001919E7" w:rsidTr="00346FAD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562E85" w:rsidRPr="001919E7" w:rsidTr="00346FAD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E85" w:rsidRPr="001919E7" w:rsidRDefault="00562E85" w:rsidP="00346FAD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562E85" w:rsidRPr="001919E7" w:rsidRDefault="00562E85" w:rsidP="00346FAD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562E85" w:rsidRPr="00C9688A" w:rsidRDefault="00562E85" w:rsidP="00562E85">
      <w:pPr>
        <w:pStyle w:val="a6"/>
        <w:ind w:left="142" w:firstLine="567"/>
        <w:jc w:val="both"/>
        <w:rPr>
          <w:b/>
          <w:bCs/>
        </w:rPr>
      </w:pPr>
    </w:p>
    <w:p w:rsidR="00562E85" w:rsidRPr="00C9688A" w:rsidRDefault="00562E85" w:rsidP="00562E85">
      <w:pPr>
        <w:pStyle w:val="a6"/>
        <w:ind w:left="142" w:firstLine="567"/>
        <w:jc w:val="both"/>
        <w:rPr>
          <w:b/>
          <w:bCs/>
        </w:rPr>
      </w:pPr>
    </w:p>
    <w:p w:rsidR="00562E85" w:rsidRDefault="00562E85" w:rsidP="00562E85">
      <w:pPr>
        <w:widowControl w:val="0"/>
        <w:suppressAutoHyphens/>
      </w:pPr>
    </w:p>
    <w:p w:rsidR="0067457D" w:rsidRDefault="00562E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текущего контроля.</w:t>
      </w:r>
    </w:p>
    <w:p w:rsidR="0067457D" w:rsidRDefault="0067457D">
      <w:pPr>
        <w:ind w:left="720"/>
        <w:jc w:val="both"/>
        <w:rPr>
          <w:sz w:val="28"/>
          <w:szCs w:val="28"/>
        </w:rPr>
      </w:pPr>
    </w:p>
    <w:p w:rsidR="0067457D" w:rsidRDefault="000839F5">
      <w:pPr>
        <w:numPr>
          <w:ilvl w:val="0"/>
          <w:numId w:val="8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История озвучивания открытых пространств.</w:t>
      </w:r>
    </w:p>
    <w:p w:rsidR="0067457D" w:rsidRDefault="000839F5">
      <w:pPr>
        <w:numPr>
          <w:ilvl w:val="0"/>
          <w:numId w:val="8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Принципы построения систем озвучивания открытых пространств.</w:t>
      </w:r>
    </w:p>
    <w:p w:rsidR="0067457D" w:rsidRDefault="000839F5">
      <w:pPr>
        <w:numPr>
          <w:ilvl w:val="0"/>
          <w:numId w:val="8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Принципы построения систем озвучивания и звукоусиления закрытых пространств (концертные залы, кинотеатры, конференц-системы, концертно-спортивные комплексы, аудитории и др.)</w:t>
      </w:r>
    </w:p>
    <w:p w:rsidR="0067457D" w:rsidRDefault="000839F5">
      <w:pPr>
        <w:numPr>
          <w:ilvl w:val="0"/>
          <w:numId w:val="8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Электроакустическая аппаратура для систем озвучивания и звукоусиления</w:t>
      </w:r>
    </w:p>
    <w:p w:rsidR="0067457D" w:rsidRDefault="000839F5">
      <w:pPr>
        <w:numPr>
          <w:ilvl w:val="0"/>
          <w:numId w:val="8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Системы управления акустическими характеристиками помещении</w:t>
      </w:r>
    </w:p>
    <w:p w:rsidR="0067457D" w:rsidRDefault="000839F5">
      <w:pPr>
        <w:numPr>
          <w:ilvl w:val="0"/>
          <w:numId w:val="8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Пути и перспективы создания трехмерного звукового виртуального пространства.</w:t>
      </w:r>
    </w:p>
    <w:p w:rsidR="00562E85" w:rsidRDefault="00562E85" w:rsidP="00562E85">
      <w:pPr>
        <w:ind w:left="360"/>
        <w:jc w:val="both"/>
        <w:rPr>
          <w:sz w:val="28"/>
          <w:szCs w:val="28"/>
        </w:rPr>
      </w:pPr>
    </w:p>
    <w:p w:rsidR="00562E85" w:rsidRDefault="00562E85" w:rsidP="00562E85">
      <w:pPr>
        <w:ind w:left="360"/>
        <w:jc w:val="both"/>
        <w:rPr>
          <w:sz w:val="28"/>
          <w:szCs w:val="28"/>
        </w:rPr>
      </w:pPr>
    </w:p>
    <w:p w:rsidR="0067457D" w:rsidRDefault="00562E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к экзамену (9 семестр) (ОПК-2, ОПК-6, ПК-1, ПК-4, ПК-7)</w:t>
      </w:r>
    </w:p>
    <w:p w:rsidR="00562E85" w:rsidRDefault="00562E85">
      <w:pPr>
        <w:jc w:val="center"/>
        <w:rPr>
          <w:b/>
          <w:bCs/>
          <w:sz w:val="28"/>
          <w:szCs w:val="28"/>
        </w:rPr>
      </w:pPr>
    </w:p>
    <w:p w:rsidR="0067457D" w:rsidRDefault="000839F5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Примеры  реализации систем озвучивания и звукоусиления.</w:t>
      </w:r>
    </w:p>
    <w:p w:rsidR="0067457D" w:rsidRDefault="000839F5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История развития систем озвучивания и звукоусиления.</w:t>
      </w:r>
    </w:p>
    <w:p w:rsidR="0067457D" w:rsidRDefault="000839F5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Основные показатели систем озвучивания. Классификация.</w:t>
      </w:r>
    </w:p>
    <w:p w:rsidR="0067457D" w:rsidRDefault="000839F5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Особенности озвучивания открытых пространств. Требования. Параметры.</w:t>
      </w:r>
    </w:p>
    <w:p w:rsidR="0067457D" w:rsidRDefault="000839F5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Сосредоточенные (централизованные), зональные, распределённые</w:t>
      </w:r>
    </w:p>
    <w:p w:rsidR="0067457D" w:rsidRDefault="000839F5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системы озвучивания. </w:t>
      </w:r>
    </w:p>
    <w:p w:rsidR="0067457D" w:rsidRDefault="000839F5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Методы  расчета  систем озвучивания и звукоусиления  </w:t>
      </w:r>
    </w:p>
    <w:p w:rsidR="0067457D" w:rsidRDefault="000839F5">
      <w:pPr>
        <w:pStyle w:val="a3"/>
        <w:numPr>
          <w:ilvl w:val="0"/>
          <w:numId w:val="4"/>
        </w:numPr>
        <w:ind w:left="720" w:hanging="360"/>
        <w:jc w:val="left"/>
      </w:pPr>
      <w:r>
        <w:t xml:space="preserve">Основные принципы построения систем озвучивания в закрытых </w:t>
      </w:r>
    </w:p>
    <w:p w:rsidR="0067457D" w:rsidRDefault="000839F5">
      <w:pPr>
        <w:pStyle w:val="a3"/>
        <w:numPr>
          <w:ilvl w:val="0"/>
          <w:numId w:val="4"/>
        </w:numPr>
        <w:ind w:left="720" w:hanging="360"/>
        <w:jc w:val="left"/>
      </w:pPr>
      <w:r>
        <w:t xml:space="preserve">помещениях. </w:t>
      </w:r>
    </w:p>
    <w:p w:rsidR="0067457D" w:rsidRDefault="000839F5">
      <w:pPr>
        <w:pStyle w:val="a3"/>
        <w:numPr>
          <w:ilvl w:val="0"/>
          <w:numId w:val="4"/>
        </w:numPr>
        <w:ind w:left="720" w:hanging="360"/>
        <w:jc w:val="left"/>
      </w:pPr>
      <w:r>
        <w:t>Распределённые и  сосредоточенные системы озвучивания и звукоусиления  .</w:t>
      </w:r>
    </w:p>
    <w:p w:rsidR="0067457D" w:rsidRDefault="000839F5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Системы озвучивания в залах для речи, музыки, многоцелевого </w:t>
      </w:r>
    </w:p>
    <w:p w:rsidR="0067457D" w:rsidRDefault="000839F5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назначения. </w:t>
      </w:r>
    </w:p>
    <w:p w:rsidR="0067457D" w:rsidRDefault="000839F5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Способы проектирования и методы оценки  </w:t>
      </w:r>
    </w:p>
    <w:p w:rsidR="0067457D" w:rsidRDefault="000839F5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Системы звукоусиления. </w:t>
      </w:r>
    </w:p>
    <w:p w:rsidR="0067457D" w:rsidRDefault="000839F5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Акустическая обратная связь. Способы подавления. </w:t>
      </w:r>
    </w:p>
    <w:p w:rsidR="0067457D" w:rsidRDefault="000839F5" w:rsidP="00562E8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457D" w:rsidRDefault="0067457D">
      <w:pPr>
        <w:ind w:left="720"/>
        <w:rPr>
          <w:sz w:val="28"/>
          <w:szCs w:val="28"/>
        </w:rPr>
      </w:pPr>
    </w:p>
    <w:p w:rsidR="00562E85" w:rsidRDefault="00562E85" w:rsidP="00562E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вопросов к экзамену </w:t>
      </w:r>
      <w:r>
        <w:rPr>
          <w:b/>
          <w:bCs/>
          <w:sz w:val="28"/>
          <w:szCs w:val="28"/>
        </w:rPr>
        <w:t>(10</w:t>
      </w:r>
      <w:r>
        <w:rPr>
          <w:b/>
          <w:bCs/>
          <w:sz w:val="28"/>
          <w:szCs w:val="28"/>
        </w:rPr>
        <w:t xml:space="preserve"> семестр) (ОПК-2, ОПК-6, ПК-1, ПК-4, ПК-7)</w:t>
      </w:r>
    </w:p>
    <w:p w:rsidR="0067457D" w:rsidRDefault="0067457D">
      <w:pPr>
        <w:rPr>
          <w:sz w:val="28"/>
          <w:szCs w:val="28"/>
        </w:rPr>
      </w:pP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Методы акустических измерений.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Оценки разборчивости речи. 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Методы оценки качества звучания. 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Конференц-системы. 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Системы перевода речей  (проводные, радио - системы, системы с инфракрасным управлением).</w:t>
      </w:r>
    </w:p>
    <w:p w:rsidR="0067457D" w:rsidRDefault="000839F5">
      <w:pPr>
        <w:pStyle w:val="a3"/>
        <w:numPr>
          <w:ilvl w:val="0"/>
          <w:numId w:val="12"/>
        </w:numPr>
        <w:ind w:left="720" w:hanging="360"/>
        <w:jc w:val="left"/>
      </w:pPr>
      <w:r>
        <w:t>Системы перевода речей  (Параметры. Нормы. Классификация. Основы устройства.)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Основные виды электроакустической аппаратуры 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Звуковые   колонки, настенные,  потолочные и портальные акустические системы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Рупорные громкоговорители 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Микрофоны 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Мониторы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Кроссоверы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Эквалайзеры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Устройства подавления обратной связи 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Системы искусственной реверберации. Механические. Электронные  и цифровые ревербераторы. 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Системы амбиофонии. 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Цифровые адаптивные процессоры  для управления структурой реверберационного  процесса в помещении.                                                16.   Методы компьютерного моделирования акустических процессов в 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помещении. 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Аурализаця. </w:t>
      </w:r>
    </w:p>
    <w:p w:rsidR="0067457D" w:rsidRDefault="000839F5">
      <w:pPr>
        <w:numPr>
          <w:ilvl w:val="0"/>
          <w:numId w:val="12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>Пути создания трёхмерного звукового виртуального пространства</w:t>
      </w:r>
    </w:p>
    <w:p w:rsidR="004A0C4B" w:rsidRDefault="004A0C4B" w:rsidP="004A0C4B">
      <w:pPr>
        <w:rPr>
          <w:sz w:val="28"/>
          <w:szCs w:val="28"/>
        </w:rPr>
      </w:pPr>
    </w:p>
    <w:p w:rsidR="00562E85" w:rsidRDefault="00562E85" w:rsidP="00562E85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562E85" w:rsidRDefault="00562E85" w:rsidP="00562E85">
      <w:pPr>
        <w:tabs>
          <w:tab w:val="left" w:pos="2232"/>
        </w:tabs>
        <w:rPr>
          <w:b/>
        </w:rPr>
      </w:pPr>
    </w:p>
    <w:p w:rsidR="00562E85" w:rsidRDefault="00562E85" w:rsidP="00562E85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62E85" w:rsidRPr="00CF1BE9" w:rsidTr="00346FAD">
        <w:trPr>
          <w:tblHeader/>
        </w:trPr>
        <w:tc>
          <w:tcPr>
            <w:tcW w:w="2126" w:type="dxa"/>
            <w:shd w:val="clear" w:color="auto" w:fill="auto"/>
          </w:tcPr>
          <w:p w:rsidR="00562E85" w:rsidRPr="00CF1BE9" w:rsidRDefault="00562E85" w:rsidP="00346FAD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562E85" w:rsidRPr="00CF1BE9" w:rsidRDefault="00562E85" w:rsidP="00346FAD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562E85" w:rsidRPr="00CF1BE9" w:rsidRDefault="00562E85" w:rsidP="00346FAD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562E85" w:rsidRPr="00CF1BE9" w:rsidTr="00346FAD">
        <w:trPr>
          <w:trHeight w:val="705"/>
        </w:trPr>
        <w:tc>
          <w:tcPr>
            <w:tcW w:w="2126" w:type="dxa"/>
            <w:shd w:val="clear" w:color="auto" w:fill="auto"/>
          </w:tcPr>
          <w:p w:rsidR="00562E85" w:rsidRPr="00CF1BE9" w:rsidRDefault="00562E85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562E85" w:rsidRPr="00CF1BE9" w:rsidRDefault="00562E85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562E85" w:rsidRPr="00CF1BE9" w:rsidRDefault="00562E85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562E85" w:rsidRPr="00CF1BE9" w:rsidRDefault="00562E85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562E85" w:rsidRPr="00CF1BE9" w:rsidRDefault="00562E85" w:rsidP="00346FAD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562E85" w:rsidRPr="00CF1BE9" w:rsidTr="00346FAD">
        <w:trPr>
          <w:trHeight w:val="1649"/>
        </w:trPr>
        <w:tc>
          <w:tcPr>
            <w:tcW w:w="2126" w:type="dxa"/>
            <w:shd w:val="clear" w:color="auto" w:fill="auto"/>
          </w:tcPr>
          <w:p w:rsidR="00562E85" w:rsidRPr="00CF1BE9" w:rsidRDefault="00562E85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«хорошо»/</w:t>
            </w:r>
          </w:p>
          <w:p w:rsidR="00562E85" w:rsidRPr="00CF1BE9" w:rsidRDefault="00562E85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562E85" w:rsidRPr="00CF1BE9" w:rsidRDefault="00562E85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62E85" w:rsidRPr="00CF1BE9" w:rsidRDefault="00562E85" w:rsidP="00346FAD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562E85" w:rsidRPr="00CF1BE9" w:rsidTr="00346FAD">
        <w:trPr>
          <w:trHeight w:val="765"/>
        </w:trPr>
        <w:tc>
          <w:tcPr>
            <w:tcW w:w="2126" w:type="dxa"/>
            <w:shd w:val="clear" w:color="auto" w:fill="auto"/>
          </w:tcPr>
          <w:p w:rsidR="00562E85" w:rsidRPr="00CF1BE9" w:rsidRDefault="00562E85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562E85" w:rsidRPr="00CF1BE9" w:rsidRDefault="00562E85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562E85" w:rsidRPr="00CF1BE9" w:rsidRDefault="00562E85" w:rsidP="00346FAD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62E85" w:rsidRPr="00CF1BE9" w:rsidRDefault="00562E85" w:rsidP="00346FAD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562E85" w:rsidRPr="00CF1BE9" w:rsidTr="00346FAD">
        <w:trPr>
          <w:trHeight w:val="415"/>
        </w:trPr>
        <w:tc>
          <w:tcPr>
            <w:tcW w:w="2126" w:type="dxa"/>
            <w:shd w:val="clear" w:color="auto" w:fill="auto"/>
          </w:tcPr>
          <w:p w:rsidR="00562E85" w:rsidRPr="00CF1BE9" w:rsidRDefault="00562E85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562E85" w:rsidRPr="00CF1BE9" w:rsidRDefault="00562E85" w:rsidP="00346FAD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562E85" w:rsidRPr="00CF1BE9" w:rsidRDefault="00562E85" w:rsidP="00346FAD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562E85" w:rsidRDefault="00562E85" w:rsidP="00562E85">
      <w:pPr>
        <w:jc w:val="both"/>
      </w:pPr>
    </w:p>
    <w:p w:rsidR="004A0C4B" w:rsidRDefault="004A0C4B" w:rsidP="004A0C4B">
      <w:pPr>
        <w:rPr>
          <w:sz w:val="28"/>
          <w:szCs w:val="28"/>
        </w:rPr>
      </w:pPr>
    </w:p>
    <w:p w:rsidR="004A0C4B" w:rsidRDefault="004A0C4B" w:rsidP="004A0C4B">
      <w:pPr>
        <w:rPr>
          <w:sz w:val="28"/>
          <w:szCs w:val="28"/>
        </w:rPr>
      </w:pPr>
    </w:p>
    <w:p w:rsidR="0067457D" w:rsidRPr="004A0C4B" w:rsidRDefault="000839F5" w:rsidP="004A0C4B">
      <w:pPr>
        <w:jc w:val="both"/>
        <w:rPr>
          <w:sz w:val="28"/>
          <w:szCs w:val="28"/>
        </w:rPr>
      </w:pPr>
      <w:r>
        <w:t xml:space="preserve">Автор: </w:t>
      </w:r>
      <w:bookmarkStart w:id="1" w:name="_GoBack"/>
      <w:r w:rsidRPr="00562E85">
        <w:rPr>
          <w:szCs w:val="28"/>
        </w:rPr>
        <w:t xml:space="preserve">ст. преподаватель кафедры звукорежиссуры МГИК Меринов Н.И. </w:t>
      </w:r>
      <w:bookmarkEnd w:id="1"/>
    </w:p>
    <w:sectPr w:rsidR="0067457D" w:rsidRPr="004A0C4B">
      <w:headerReference w:type="default" r:id="rId7"/>
      <w:footerReference w:type="default" r:id="rId8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D02" w:rsidRDefault="00B63D02">
      <w:r>
        <w:separator/>
      </w:r>
    </w:p>
  </w:endnote>
  <w:endnote w:type="continuationSeparator" w:id="0">
    <w:p w:rsidR="00B63D02" w:rsidRDefault="00B6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57D" w:rsidRDefault="000839F5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562E85">
      <w:rPr>
        <w:noProof/>
      </w:rPr>
      <w:t>9</w:t>
    </w:r>
    <w:r>
      <w:fldChar w:fldCharType="end"/>
    </w:r>
  </w:p>
  <w:p w:rsidR="0067457D" w:rsidRDefault="0067457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D02" w:rsidRDefault="00B63D02">
      <w:r>
        <w:separator/>
      </w:r>
    </w:p>
  </w:footnote>
  <w:footnote w:type="continuationSeparator" w:id="0">
    <w:p w:rsidR="00B63D02" w:rsidRDefault="00B63D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57D" w:rsidRDefault="006745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D1633"/>
    <w:multiLevelType w:val="hybridMultilevel"/>
    <w:tmpl w:val="AF04C07A"/>
    <w:name w:val="Нумерованный список 1"/>
    <w:lvl w:ilvl="0" w:tplc="799A7F10">
      <w:start w:val="1"/>
      <w:numFmt w:val="decimal"/>
      <w:lvlText w:val="%1."/>
      <w:lvlJc w:val="left"/>
      <w:pPr>
        <w:ind w:left="360" w:firstLine="0"/>
      </w:pPr>
    </w:lvl>
    <w:lvl w:ilvl="1" w:tplc="1F707C28">
      <w:start w:val="1"/>
      <w:numFmt w:val="lowerLetter"/>
      <w:lvlText w:val="%2."/>
      <w:lvlJc w:val="left"/>
      <w:pPr>
        <w:ind w:left="1080" w:firstLine="0"/>
      </w:pPr>
    </w:lvl>
    <w:lvl w:ilvl="2" w:tplc="83F6FBF4">
      <w:start w:val="1"/>
      <w:numFmt w:val="lowerRoman"/>
      <w:lvlText w:val="%3."/>
      <w:lvlJc w:val="left"/>
      <w:pPr>
        <w:ind w:left="1980" w:firstLine="0"/>
      </w:pPr>
    </w:lvl>
    <w:lvl w:ilvl="3" w:tplc="4E20AD86">
      <w:start w:val="1"/>
      <w:numFmt w:val="decimal"/>
      <w:lvlText w:val="%4."/>
      <w:lvlJc w:val="left"/>
      <w:pPr>
        <w:ind w:left="2520" w:firstLine="0"/>
      </w:pPr>
    </w:lvl>
    <w:lvl w:ilvl="4" w:tplc="83862156">
      <w:start w:val="1"/>
      <w:numFmt w:val="lowerLetter"/>
      <w:lvlText w:val="%5."/>
      <w:lvlJc w:val="left"/>
      <w:pPr>
        <w:ind w:left="3240" w:firstLine="0"/>
      </w:pPr>
    </w:lvl>
    <w:lvl w:ilvl="5" w:tplc="61F2FF24">
      <w:start w:val="1"/>
      <w:numFmt w:val="lowerRoman"/>
      <w:lvlText w:val="%6."/>
      <w:lvlJc w:val="left"/>
      <w:pPr>
        <w:ind w:left="4140" w:firstLine="0"/>
      </w:pPr>
    </w:lvl>
    <w:lvl w:ilvl="6" w:tplc="9710C1AC">
      <w:start w:val="1"/>
      <w:numFmt w:val="decimal"/>
      <w:lvlText w:val="%7."/>
      <w:lvlJc w:val="left"/>
      <w:pPr>
        <w:ind w:left="4680" w:firstLine="0"/>
      </w:pPr>
    </w:lvl>
    <w:lvl w:ilvl="7" w:tplc="98BAAA00">
      <w:start w:val="1"/>
      <w:numFmt w:val="lowerLetter"/>
      <w:lvlText w:val="%8."/>
      <w:lvlJc w:val="left"/>
      <w:pPr>
        <w:ind w:left="5400" w:firstLine="0"/>
      </w:pPr>
    </w:lvl>
    <w:lvl w:ilvl="8" w:tplc="367A4E0E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0FF8516E"/>
    <w:multiLevelType w:val="hybridMultilevel"/>
    <w:tmpl w:val="4FB68618"/>
    <w:name w:val="Нумерованный список 7"/>
    <w:lvl w:ilvl="0" w:tplc="CD689038">
      <w:start w:val="1"/>
      <w:numFmt w:val="decimal"/>
      <w:lvlText w:val="%1."/>
      <w:lvlJc w:val="left"/>
      <w:pPr>
        <w:ind w:left="360" w:firstLine="0"/>
      </w:pPr>
    </w:lvl>
    <w:lvl w:ilvl="1" w:tplc="42C61D78">
      <w:start w:val="1"/>
      <w:numFmt w:val="lowerLetter"/>
      <w:lvlText w:val="%2."/>
      <w:lvlJc w:val="left"/>
      <w:pPr>
        <w:ind w:left="1080" w:firstLine="0"/>
      </w:pPr>
    </w:lvl>
    <w:lvl w:ilvl="2" w:tplc="ED8812E4">
      <w:start w:val="1"/>
      <w:numFmt w:val="lowerRoman"/>
      <w:lvlText w:val="%3."/>
      <w:lvlJc w:val="left"/>
      <w:pPr>
        <w:ind w:left="1980" w:firstLine="0"/>
      </w:pPr>
    </w:lvl>
    <w:lvl w:ilvl="3" w:tplc="2268450A">
      <w:start w:val="1"/>
      <w:numFmt w:val="decimal"/>
      <w:lvlText w:val="%4."/>
      <w:lvlJc w:val="left"/>
      <w:pPr>
        <w:ind w:left="2520" w:firstLine="0"/>
      </w:pPr>
    </w:lvl>
    <w:lvl w:ilvl="4" w:tplc="F63AD6EE">
      <w:start w:val="1"/>
      <w:numFmt w:val="lowerLetter"/>
      <w:lvlText w:val="%5."/>
      <w:lvlJc w:val="left"/>
      <w:pPr>
        <w:ind w:left="3240" w:firstLine="0"/>
      </w:pPr>
    </w:lvl>
    <w:lvl w:ilvl="5" w:tplc="25745A76">
      <w:start w:val="1"/>
      <w:numFmt w:val="lowerRoman"/>
      <w:lvlText w:val="%6."/>
      <w:lvlJc w:val="left"/>
      <w:pPr>
        <w:ind w:left="4140" w:firstLine="0"/>
      </w:pPr>
    </w:lvl>
    <w:lvl w:ilvl="6" w:tplc="F6EE8BCC">
      <w:start w:val="1"/>
      <w:numFmt w:val="decimal"/>
      <w:lvlText w:val="%7."/>
      <w:lvlJc w:val="left"/>
      <w:pPr>
        <w:ind w:left="4680" w:firstLine="0"/>
      </w:pPr>
    </w:lvl>
    <w:lvl w:ilvl="7" w:tplc="9B96616E">
      <w:start w:val="1"/>
      <w:numFmt w:val="lowerLetter"/>
      <w:lvlText w:val="%8."/>
      <w:lvlJc w:val="left"/>
      <w:pPr>
        <w:ind w:left="5400" w:firstLine="0"/>
      </w:pPr>
    </w:lvl>
    <w:lvl w:ilvl="8" w:tplc="35123EA2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14860BF4"/>
    <w:multiLevelType w:val="hybridMultilevel"/>
    <w:tmpl w:val="6DEC562C"/>
    <w:name w:val="Нумерованный список 8"/>
    <w:lvl w:ilvl="0" w:tplc="4BE2A4A0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3B661346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BCB0432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FBEADF70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5A420F8A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9E28116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EAE2933A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A0869D38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043A843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">
    <w:nsid w:val="2CBC7537"/>
    <w:multiLevelType w:val="hybridMultilevel"/>
    <w:tmpl w:val="22068FD2"/>
    <w:name w:val="Нумерованный список 9"/>
    <w:lvl w:ilvl="0" w:tplc="16B462D2">
      <w:start w:val="1"/>
      <w:numFmt w:val="decimal"/>
      <w:lvlText w:val="%1."/>
      <w:lvlJc w:val="left"/>
      <w:pPr>
        <w:ind w:left="360" w:firstLine="0"/>
      </w:pPr>
    </w:lvl>
    <w:lvl w:ilvl="1" w:tplc="6E2C06BE">
      <w:start w:val="1"/>
      <w:numFmt w:val="lowerLetter"/>
      <w:lvlText w:val="%2."/>
      <w:lvlJc w:val="left"/>
      <w:pPr>
        <w:ind w:left="1080" w:firstLine="0"/>
      </w:pPr>
    </w:lvl>
    <w:lvl w:ilvl="2" w:tplc="093CC020">
      <w:start w:val="1"/>
      <w:numFmt w:val="lowerRoman"/>
      <w:lvlText w:val="%3."/>
      <w:lvlJc w:val="left"/>
      <w:pPr>
        <w:ind w:left="1980" w:firstLine="0"/>
      </w:pPr>
    </w:lvl>
    <w:lvl w:ilvl="3" w:tplc="1B2CE612">
      <w:start w:val="1"/>
      <w:numFmt w:val="decimal"/>
      <w:lvlText w:val="%4."/>
      <w:lvlJc w:val="left"/>
      <w:pPr>
        <w:ind w:left="2520" w:firstLine="0"/>
      </w:pPr>
    </w:lvl>
    <w:lvl w:ilvl="4" w:tplc="BDA6FA42">
      <w:start w:val="1"/>
      <w:numFmt w:val="lowerLetter"/>
      <w:lvlText w:val="%5."/>
      <w:lvlJc w:val="left"/>
      <w:pPr>
        <w:ind w:left="3240" w:firstLine="0"/>
      </w:pPr>
    </w:lvl>
    <w:lvl w:ilvl="5" w:tplc="531CD230">
      <w:start w:val="1"/>
      <w:numFmt w:val="lowerRoman"/>
      <w:lvlText w:val="%6."/>
      <w:lvlJc w:val="left"/>
      <w:pPr>
        <w:ind w:left="4140" w:firstLine="0"/>
      </w:pPr>
    </w:lvl>
    <w:lvl w:ilvl="6" w:tplc="3C281B14">
      <w:start w:val="1"/>
      <w:numFmt w:val="decimal"/>
      <w:lvlText w:val="%7."/>
      <w:lvlJc w:val="left"/>
      <w:pPr>
        <w:ind w:left="4680" w:firstLine="0"/>
      </w:pPr>
    </w:lvl>
    <w:lvl w:ilvl="7" w:tplc="1C007BF4">
      <w:start w:val="1"/>
      <w:numFmt w:val="lowerLetter"/>
      <w:lvlText w:val="%8."/>
      <w:lvlJc w:val="left"/>
      <w:pPr>
        <w:ind w:left="5400" w:firstLine="0"/>
      </w:pPr>
    </w:lvl>
    <w:lvl w:ilvl="8" w:tplc="D7324A2A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30BA0DBB"/>
    <w:multiLevelType w:val="hybridMultilevel"/>
    <w:tmpl w:val="D810819C"/>
    <w:lvl w:ilvl="0" w:tplc="C412A17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C00516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C760E8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3EA756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93A71E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742E89B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4A4A6B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2D20ADF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9EEED1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>
    <w:nsid w:val="43403299"/>
    <w:multiLevelType w:val="hybridMultilevel"/>
    <w:tmpl w:val="86BC713E"/>
    <w:name w:val="Нумерованный список 4"/>
    <w:lvl w:ilvl="0" w:tplc="DBE4793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A9907BA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354048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BF4508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832220B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A42D77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15E31B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B2EE0C6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718217A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547E1A50"/>
    <w:multiLevelType w:val="hybridMultilevel"/>
    <w:tmpl w:val="6C208214"/>
    <w:name w:val="Нумерованный список 10"/>
    <w:lvl w:ilvl="0" w:tplc="DAE8A606">
      <w:start w:val="1"/>
      <w:numFmt w:val="decimal"/>
      <w:lvlText w:val="%1."/>
      <w:lvlJc w:val="left"/>
      <w:pPr>
        <w:ind w:left="360" w:firstLine="0"/>
      </w:pPr>
    </w:lvl>
    <w:lvl w:ilvl="1" w:tplc="A7B8DC2C">
      <w:start w:val="1"/>
      <w:numFmt w:val="lowerLetter"/>
      <w:lvlText w:val="%2."/>
      <w:lvlJc w:val="left"/>
      <w:pPr>
        <w:ind w:left="1080" w:firstLine="0"/>
      </w:pPr>
    </w:lvl>
    <w:lvl w:ilvl="2" w:tplc="09F206F6">
      <w:start w:val="1"/>
      <w:numFmt w:val="lowerRoman"/>
      <w:lvlText w:val="%3."/>
      <w:lvlJc w:val="left"/>
      <w:pPr>
        <w:ind w:left="1980" w:firstLine="0"/>
      </w:pPr>
    </w:lvl>
    <w:lvl w:ilvl="3" w:tplc="71124A1C">
      <w:start w:val="1"/>
      <w:numFmt w:val="decimal"/>
      <w:lvlText w:val="%4."/>
      <w:lvlJc w:val="left"/>
      <w:pPr>
        <w:ind w:left="2520" w:firstLine="0"/>
      </w:pPr>
    </w:lvl>
    <w:lvl w:ilvl="4" w:tplc="9E84C46E">
      <w:start w:val="1"/>
      <w:numFmt w:val="lowerLetter"/>
      <w:lvlText w:val="%5."/>
      <w:lvlJc w:val="left"/>
      <w:pPr>
        <w:ind w:left="3240" w:firstLine="0"/>
      </w:pPr>
    </w:lvl>
    <w:lvl w:ilvl="5" w:tplc="659690D6">
      <w:start w:val="1"/>
      <w:numFmt w:val="lowerRoman"/>
      <w:lvlText w:val="%6."/>
      <w:lvlJc w:val="left"/>
      <w:pPr>
        <w:ind w:left="4140" w:firstLine="0"/>
      </w:pPr>
    </w:lvl>
    <w:lvl w:ilvl="6" w:tplc="0B308718">
      <w:start w:val="1"/>
      <w:numFmt w:val="decimal"/>
      <w:lvlText w:val="%7."/>
      <w:lvlJc w:val="left"/>
      <w:pPr>
        <w:ind w:left="4680" w:firstLine="0"/>
      </w:pPr>
    </w:lvl>
    <w:lvl w:ilvl="7" w:tplc="46083388">
      <w:start w:val="1"/>
      <w:numFmt w:val="lowerLetter"/>
      <w:lvlText w:val="%8."/>
      <w:lvlJc w:val="left"/>
      <w:pPr>
        <w:ind w:left="5400" w:firstLine="0"/>
      </w:pPr>
    </w:lvl>
    <w:lvl w:ilvl="8" w:tplc="500408B8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2893025"/>
    <w:multiLevelType w:val="hybridMultilevel"/>
    <w:tmpl w:val="57C6C7D0"/>
    <w:name w:val="Нумерованный список 11"/>
    <w:lvl w:ilvl="0" w:tplc="2B90C218">
      <w:start w:val="1"/>
      <w:numFmt w:val="decimal"/>
      <w:lvlText w:val="%1."/>
      <w:lvlJc w:val="left"/>
      <w:pPr>
        <w:ind w:left="360" w:firstLine="0"/>
      </w:pPr>
    </w:lvl>
    <w:lvl w:ilvl="1" w:tplc="97869498">
      <w:start w:val="1"/>
      <w:numFmt w:val="lowerLetter"/>
      <w:lvlText w:val="%2."/>
      <w:lvlJc w:val="left"/>
      <w:pPr>
        <w:ind w:left="1080" w:firstLine="0"/>
      </w:pPr>
    </w:lvl>
    <w:lvl w:ilvl="2" w:tplc="09AEBBC2">
      <w:start w:val="1"/>
      <w:numFmt w:val="lowerRoman"/>
      <w:lvlText w:val="%3."/>
      <w:lvlJc w:val="left"/>
      <w:pPr>
        <w:ind w:left="1980" w:firstLine="0"/>
      </w:pPr>
    </w:lvl>
    <w:lvl w:ilvl="3" w:tplc="B7D4E844">
      <w:start w:val="1"/>
      <w:numFmt w:val="decimal"/>
      <w:lvlText w:val="%4."/>
      <w:lvlJc w:val="left"/>
      <w:pPr>
        <w:ind w:left="2520" w:firstLine="0"/>
      </w:pPr>
    </w:lvl>
    <w:lvl w:ilvl="4" w:tplc="03A41EF6">
      <w:start w:val="1"/>
      <w:numFmt w:val="lowerLetter"/>
      <w:lvlText w:val="%5."/>
      <w:lvlJc w:val="left"/>
      <w:pPr>
        <w:ind w:left="3240" w:firstLine="0"/>
      </w:pPr>
    </w:lvl>
    <w:lvl w:ilvl="5" w:tplc="168A0E4A">
      <w:start w:val="1"/>
      <w:numFmt w:val="lowerRoman"/>
      <w:lvlText w:val="%6."/>
      <w:lvlJc w:val="left"/>
      <w:pPr>
        <w:ind w:left="4140" w:firstLine="0"/>
      </w:pPr>
    </w:lvl>
    <w:lvl w:ilvl="6" w:tplc="6F1C0DEE">
      <w:start w:val="1"/>
      <w:numFmt w:val="decimal"/>
      <w:lvlText w:val="%7."/>
      <w:lvlJc w:val="left"/>
      <w:pPr>
        <w:ind w:left="4680" w:firstLine="0"/>
      </w:pPr>
    </w:lvl>
    <w:lvl w:ilvl="7" w:tplc="D3C26E04">
      <w:start w:val="1"/>
      <w:numFmt w:val="lowerLetter"/>
      <w:lvlText w:val="%8."/>
      <w:lvlJc w:val="left"/>
      <w:pPr>
        <w:ind w:left="5400" w:firstLine="0"/>
      </w:pPr>
    </w:lvl>
    <w:lvl w:ilvl="8" w:tplc="2B8ACAFE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736710F8"/>
    <w:multiLevelType w:val="multilevel"/>
    <w:tmpl w:val="372E4932"/>
    <w:name w:val="Нумерованный список 3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10">
    <w:nsid w:val="75BC0BD6"/>
    <w:multiLevelType w:val="multilevel"/>
    <w:tmpl w:val="66B21E62"/>
    <w:name w:val="Нумерованный список 6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11">
    <w:nsid w:val="79DB166E"/>
    <w:multiLevelType w:val="hybridMultilevel"/>
    <w:tmpl w:val="75A0EB0C"/>
    <w:name w:val="Нумерованный список 5"/>
    <w:lvl w:ilvl="0" w:tplc="B642AA4C">
      <w:start w:val="1"/>
      <w:numFmt w:val="decimal"/>
      <w:lvlText w:val="%1."/>
      <w:lvlJc w:val="left"/>
      <w:pPr>
        <w:ind w:left="360" w:firstLine="0"/>
      </w:pPr>
    </w:lvl>
    <w:lvl w:ilvl="1" w:tplc="AF5E39BA">
      <w:start w:val="1"/>
      <w:numFmt w:val="lowerLetter"/>
      <w:lvlText w:val="%2."/>
      <w:lvlJc w:val="left"/>
      <w:pPr>
        <w:ind w:left="1080" w:firstLine="0"/>
      </w:pPr>
    </w:lvl>
    <w:lvl w:ilvl="2" w:tplc="03CC1E94">
      <w:start w:val="1"/>
      <w:numFmt w:val="lowerRoman"/>
      <w:lvlText w:val="%3."/>
      <w:lvlJc w:val="left"/>
      <w:pPr>
        <w:ind w:left="1980" w:firstLine="0"/>
      </w:pPr>
    </w:lvl>
    <w:lvl w:ilvl="3" w:tplc="76B6AB3A">
      <w:start w:val="1"/>
      <w:numFmt w:val="decimal"/>
      <w:lvlText w:val="%4."/>
      <w:lvlJc w:val="left"/>
      <w:pPr>
        <w:ind w:left="2520" w:firstLine="0"/>
      </w:pPr>
    </w:lvl>
    <w:lvl w:ilvl="4" w:tplc="694E516E">
      <w:start w:val="1"/>
      <w:numFmt w:val="lowerLetter"/>
      <w:lvlText w:val="%5."/>
      <w:lvlJc w:val="left"/>
      <w:pPr>
        <w:ind w:left="3240" w:firstLine="0"/>
      </w:pPr>
    </w:lvl>
    <w:lvl w:ilvl="5" w:tplc="3C807462">
      <w:start w:val="1"/>
      <w:numFmt w:val="lowerRoman"/>
      <w:lvlText w:val="%6."/>
      <w:lvlJc w:val="left"/>
      <w:pPr>
        <w:ind w:left="4140" w:firstLine="0"/>
      </w:pPr>
    </w:lvl>
    <w:lvl w:ilvl="6" w:tplc="4622DA9A">
      <w:start w:val="1"/>
      <w:numFmt w:val="decimal"/>
      <w:lvlText w:val="%7."/>
      <w:lvlJc w:val="left"/>
      <w:pPr>
        <w:ind w:left="4680" w:firstLine="0"/>
      </w:pPr>
    </w:lvl>
    <w:lvl w:ilvl="7" w:tplc="E470347E">
      <w:start w:val="1"/>
      <w:numFmt w:val="lowerLetter"/>
      <w:lvlText w:val="%8."/>
      <w:lvlJc w:val="left"/>
      <w:pPr>
        <w:ind w:left="5400" w:firstLine="0"/>
      </w:pPr>
    </w:lvl>
    <w:lvl w:ilvl="8" w:tplc="1BC6F216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79E51E7A"/>
    <w:multiLevelType w:val="hybridMultilevel"/>
    <w:tmpl w:val="A574E856"/>
    <w:name w:val="Нумерованный список 2"/>
    <w:lvl w:ilvl="0" w:tplc="AB5C6BD6">
      <w:start w:val="1"/>
      <w:numFmt w:val="decimal"/>
      <w:lvlText w:val="%1."/>
      <w:lvlJc w:val="left"/>
      <w:pPr>
        <w:ind w:left="360" w:firstLine="0"/>
      </w:pPr>
    </w:lvl>
    <w:lvl w:ilvl="1" w:tplc="63C63C30">
      <w:start w:val="1"/>
      <w:numFmt w:val="lowerLetter"/>
      <w:lvlText w:val="%2."/>
      <w:lvlJc w:val="left"/>
      <w:pPr>
        <w:ind w:left="1080" w:firstLine="0"/>
      </w:pPr>
    </w:lvl>
    <w:lvl w:ilvl="2" w:tplc="57943612">
      <w:start w:val="1"/>
      <w:numFmt w:val="lowerRoman"/>
      <w:lvlText w:val="%3."/>
      <w:lvlJc w:val="left"/>
      <w:pPr>
        <w:ind w:left="1980" w:firstLine="0"/>
      </w:pPr>
    </w:lvl>
    <w:lvl w:ilvl="3" w:tplc="98406BAC">
      <w:start w:val="1"/>
      <w:numFmt w:val="decimal"/>
      <w:lvlText w:val="%4."/>
      <w:lvlJc w:val="left"/>
      <w:pPr>
        <w:ind w:left="2520" w:firstLine="0"/>
      </w:pPr>
    </w:lvl>
    <w:lvl w:ilvl="4" w:tplc="0538707A">
      <w:start w:val="1"/>
      <w:numFmt w:val="lowerLetter"/>
      <w:lvlText w:val="%5."/>
      <w:lvlJc w:val="left"/>
      <w:pPr>
        <w:ind w:left="3240" w:firstLine="0"/>
      </w:pPr>
    </w:lvl>
    <w:lvl w:ilvl="5" w:tplc="7EA27DD4">
      <w:start w:val="1"/>
      <w:numFmt w:val="lowerRoman"/>
      <w:lvlText w:val="%6."/>
      <w:lvlJc w:val="left"/>
      <w:pPr>
        <w:ind w:left="4140" w:firstLine="0"/>
      </w:pPr>
    </w:lvl>
    <w:lvl w:ilvl="6" w:tplc="9A88E2BA">
      <w:start w:val="1"/>
      <w:numFmt w:val="decimal"/>
      <w:lvlText w:val="%7."/>
      <w:lvlJc w:val="left"/>
      <w:pPr>
        <w:ind w:left="4680" w:firstLine="0"/>
      </w:pPr>
    </w:lvl>
    <w:lvl w:ilvl="7" w:tplc="801AC6A8">
      <w:start w:val="1"/>
      <w:numFmt w:val="lowerLetter"/>
      <w:lvlText w:val="%8."/>
      <w:lvlJc w:val="left"/>
      <w:pPr>
        <w:ind w:left="5400" w:firstLine="0"/>
      </w:pPr>
    </w:lvl>
    <w:lvl w:ilvl="8" w:tplc="B2AC235C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7E9900FD"/>
    <w:multiLevelType w:val="hybridMultilevel"/>
    <w:tmpl w:val="1A8027E8"/>
    <w:name w:val="Нумерованный список 12"/>
    <w:lvl w:ilvl="0" w:tplc="5CC0BC8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7CC0FE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ED6788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7CB2148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0F848BB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9843DC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3E8939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3490FB4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D825C0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  <w:num w:numId="11">
    <w:abstractNumId w:val="8"/>
  </w:num>
  <w:num w:numId="12">
    <w:abstractNumId w:val="13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57D"/>
    <w:rsid w:val="000839F5"/>
    <w:rsid w:val="004A0C4B"/>
    <w:rsid w:val="00562E85"/>
    <w:rsid w:val="0067457D"/>
    <w:rsid w:val="00B6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BF9FF-2D0C-4515-95D9-9BC19155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A0C4B"/>
    <w:pPr>
      <w:widowControl w:val="0"/>
    </w:pPr>
    <w:rPr>
      <w:sz w:val="22"/>
      <w:szCs w:val="22"/>
    </w:rPr>
  </w:style>
  <w:style w:type="paragraph" w:customStyle="1" w:styleId="Default">
    <w:name w:val="Default"/>
    <w:qFormat/>
    <w:rsid w:val="00562E85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2104</Words>
  <Characters>11996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2022-11-23T05:01:00Z</dcterms:created>
  <dcterms:modified xsi:type="dcterms:W3CDTF">2022-11-23T05:01:00Z</dcterms:modified>
</cp:coreProperties>
</file>